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B" w:rsidRDefault="00B82F98">
      <w:pPr>
        <w:widowControl/>
        <w:shd w:val="clear" w:color="auto" w:fill="FFFFFF"/>
        <w:spacing w:line="560" w:lineRule="atLeast"/>
        <w:jc w:val="center"/>
        <w:textAlignment w:val="top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  <w:shd w:val="clear" w:color="auto" w:fill="FFFFFF"/>
        </w:rPr>
        <w:t>关于</w:t>
      </w:r>
      <w:r w:rsidR="00673E71"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  <w:shd w:val="clear" w:color="auto" w:fill="FFFFFF"/>
        </w:rPr>
        <w:t>公开遴选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  <w:shd w:val="clear" w:color="auto" w:fill="FFFFFF"/>
        </w:rPr>
        <w:t>鉴定机构名单的</w:t>
      </w:r>
    </w:p>
    <w:p w:rsidR="009D19DB" w:rsidRDefault="00B82F98">
      <w:pPr>
        <w:widowControl/>
        <w:shd w:val="clear" w:color="auto" w:fill="FFFFFF"/>
        <w:spacing w:line="560" w:lineRule="atLeast"/>
        <w:jc w:val="center"/>
        <w:textAlignment w:val="top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  <w:shd w:val="clear" w:color="auto" w:fill="FFFFFF"/>
        </w:rPr>
        <w:t>公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9"/>
          <w:szCs w:val="29"/>
          <w:shd w:val="clear" w:color="auto" w:fill="FFFFFF"/>
        </w:rPr>
        <w:t>     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9D19DB" w:rsidRDefault="009D19DB">
      <w:pPr>
        <w:widowControl/>
        <w:shd w:val="clear" w:color="auto" w:fill="FFFFFF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9D19DB" w:rsidRPr="00C97324" w:rsidRDefault="00C97324" w:rsidP="00C97324">
      <w:pPr>
        <w:widowControl/>
        <w:shd w:val="clear" w:color="auto" w:fill="FFFFFF"/>
        <w:ind w:firstLineChars="200" w:firstLine="640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根据中办、国办《关于完善仲裁制度提高仲裁公信力的若干意见》和</w:t>
      </w:r>
      <w:r w:rsidR="00673E7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省委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《吉林省关于完善仲裁制度提高仲裁公信力的实施意见》</w:t>
      </w:r>
      <w:r w:rsidR="00673E7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经</w:t>
      </w:r>
      <w:r w:rsidR="00673E7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公开报名遴选及审查，拟将77</w:t>
      </w:r>
      <w:r w:rsidR="00AB559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家鉴定机构列入我委</w:t>
      </w:r>
      <w:r w:rsidR="00B82F98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《鉴定机构名单》</w:t>
      </w:r>
      <w:r w:rsidR="00400F60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,</w:t>
      </w:r>
      <w:r w:rsidR="00B82F98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现予以公示（见附件），公示期从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2021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F424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日至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5F424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日。如对公示对象有异议，可</w:t>
      </w:r>
      <w:r w:rsidR="00673E7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在公示期间内</w:t>
      </w:r>
      <w:r w:rsidR="005367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向</w:t>
      </w:r>
      <w:r w:rsidR="00673E7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我委提出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536755" w:rsidRDefault="00536755">
      <w:pPr>
        <w:widowControl/>
        <w:shd w:val="clear" w:color="auto" w:fill="FFFFFF"/>
        <w:ind w:firstLine="640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0D48DF" w:rsidRDefault="000D48DF" w:rsidP="000D48DF">
      <w:pPr>
        <w:widowControl/>
        <w:shd w:val="clear" w:color="auto" w:fill="FFFFFF"/>
        <w:ind w:firstLine="640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联系电话：0431-81133022</w:t>
      </w:r>
    </w:p>
    <w:p w:rsidR="009D19DB" w:rsidRDefault="009D19DB">
      <w:pPr>
        <w:widowControl/>
        <w:shd w:val="clear" w:color="auto" w:fill="FFFFFF"/>
        <w:ind w:firstLine="640"/>
        <w:jc w:val="left"/>
        <w:textAlignment w:val="top"/>
        <w:rPr>
          <w:rFonts w:ascii="仿宋" w:eastAsia="仿宋" w:hAnsi="仿宋" w:cs="微软雅黑"/>
          <w:color w:val="000000"/>
          <w:sz w:val="16"/>
          <w:szCs w:val="16"/>
        </w:rPr>
      </w:pPr>
    </w:p>
    <w:p w:rsidR="000D48DF" w:rsidRPr="00536755" w:rsidRDefault="000D48DF">
      <w:pPr>
        <w:widowControl/>
        <w:shd w:val="clear" w:color="auto" w:fill="FFFFFF"/>
        <w:ind w:firstLine="640"/>
        <w:jc w:val="left"/>
        <w:textAlignment w:val="top"/>
        <w:rPr>
          <w:rFonts w:ascii="仿宋" w:eastAsia="仿宋" w:hAnsi="仿宋" w:cs="微软雅黑"/>
          <w:color w:val="000000"/>
          <w:sz w:val="16"/>
          <w:szCs w:val="16"/>
        </w:rPr>
      </w:pPr>
    </w:p>
    <w:p w:rsidR="00A71C36" w:rsidRPr="00A71C36" w:rsidRDefault="00536755" w:rsidP="00A71C36">
      <w:pPr>
        <w:widowControl/>
        <w:shd w:val="clear" w:color="auto" w:fill="FFFFFF"/>
        <w:spacing w:line="560" w:lineRule="atLeast"/>
        <w:jc w:val="left"/>
        <w:textAlignment w:val="top"/>
        <w:rPr>
          <w:rFonts w:ascii="微软雅黑" w:eastAsia="微软雅黑" w:hAnsi="微软雅黑" w:cs="微软雅黑"/>
          <w:b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</w:rPr>
        <w:t>附：鉴定</w:t>
      </w:r>
      <w:r w:rsidR="00A71C36" w:rsidRPr="00A71C36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</w:rPr>
        <w:t>机构名单</w:t>
      </w:r>
    </w:p>
    <w:p w:rsidR="00A71C36" w:rsidRDefault="00A71C36">
      <w:pPr>
        <w:widowControl/>
        <w:shd w:val="clear" w:color="auto" w:fill="FFFFFF"/>
        <w:spacing w:line="560" w:lineRule="atLeast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673E71" w:rsidRDefault="00673E71">
      <w:pPr>
        <w:widowControl/>
        <w:shd w:val="clear" w:color="auto" w:fill="FFFFFF"/>
        <w:spacing w:line="560" w:lineRule="atLeast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673E71" w:rsidRDefault="00673E71">
      <w:pPr>
        <w:widowControl/>
        <w:shd w:val="clear" w:color="auto" w:fill="FFFFFF"/>
        <w:spacing w:line="560" w:lineRule="atLeast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A71C36" w:rsidRPr="00536755" w:rsidRDefault="00B82F98" w:rsidP="00536755">
      <w:pPr>
        <w:widowControl/>
        <w:shd w:val="clear" w:color="auto" w:fill="FFFFFF"/>
        <w:ind w:right="560"/>
        <w:jc w:val="left"/>
        <w:textAlignment w:val="top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 </w:t>
      </w:r>
    </w:p>
    <w:p w:rsidR="009D19DB" w:rsidRDefault="00B82F98" w:rsidP="00673E71">
      <w:pPr>
        <w:widowControl/>
        <w:shd w:val="clear" w:color="auto" w:fill="FFFFFF"/>
        <w:ind w:right="560" w:firstLineChars="1550" w:firstLine="4960"/>
        <w:jc w:val="left"/>
        <w:textAlignment w:val="top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长春仲裁委员会</w:t>
      </w:r>
    </w:p>
    <w:p w:rsidR="009D19DB" w:rsidRDefault="00E86605" w:rsidP="00536755">
      <w:pPr>
        <w:widowControl/>
        <w:shd w:val="clear" w:color="auto" w:fill="FFFFFF"/>
        <w:ind w:right="560" w:firstLineChars="1450" w:firstLine="4640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二〇二一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F424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B82F9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536755" w:rsidRDefault="00536755" w:rsidP="00A71C36">
      <w:pPr>
        <w:widowControl/>
        <w:shd w:val="clear" w:color="auto" w:fill="FFFFFF"/>
        <w:ind w:right="560" w:firstLineChars="1300" w:firstLine="4160"/>
        <w:jc w:val="lef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673E71" w:rsidRDefault="00673E71">
      <w:pPr>
        <w:widowControl/>
        <w:shd w:val="clear" w:color="auto" w:fill="FFFFFF"/>
        <w:ind w:right="560"/>
        <w:jc w:val="left"/>
        <w:textAlignment w:val="top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</w:p>
    <w:p w:rsidR="009D19DB" w:rsidRDefault="00536755">
      <w:pPr>
        <w:widowControl/>
        <w:shd w:val="clear" w:color="auto" w:fill="FFFFFF"/>
        <w:ind w:right="560"/>
        <w:jc w:val="left"/>
        <w:textAlignment w:val="top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lastRenderedPageBreak/>
        <w:t>附件：鉴定</w:t>
      </w:r>
      <w:r w:rsidR="00B82F98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机构名单</w:t>
      </w:r>
    </w:p>
    <w:p w:rsidR="009D19DB" w:rsidRDefault="00B82F98">
      <w:pPr>
        <w:widowControl/>
        <w:numPr>
          <w:ilvl w:val="0"/>
          <w:numId w:val="1"/>
        </w:numPr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工程造价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咨询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26家）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吉林融创建设工程咨询有限公司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吉林省信鉴明工程咨询有限公司（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吉林省嘉通工程咨询有限公司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建银工程咨询有限责任公司（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吉林博信海成工程造价咨询有限公司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北京华银科技集团有限公司（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吉林佳林工程项目管理有限公司（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吉林兴业建设工程咨询有限公司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北京华审金建工程造价咨询有限公司（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中准工程造价咨询有限公司（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北京中兴恒信工程造价咨询有限公司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吉林诚信工程建设咨询有限公司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长春求实工程造价咨询有限公司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中天宇工程项目管理有限公司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中洺威项目管理咨询有限公司（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北京京诚博产工程项目管理有限公司吉林分公司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吉林中信工程建设咨询有限公司（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北京中燕通华工程咨询有限公司（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长春金石建元工程咨询有限责任公司（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中科经纬工程技术有限公司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lastRenderedPageBreak/>
        <w:t>北京中咨华盈工程管理有限公司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中恺项目管理咨询有限公司（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吉林同成招标咨询有限公司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吉林瑞麟工程咨询有限公司（</w:t>
      </w:r>
      <w:r w:rsidR="003D7989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工程监理）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吉林省中振工程项目管理有限公司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辽宁正大工程造价咨询事务所有限责任公司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（二）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建筑工程质量鉴定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3家）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中电投工程研究检测评定中心有限公司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上海市房屋建筑设计院有限公司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吉林省华瀚工程检测有限公司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三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）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土地评估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6家）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吉林正泰土地评估咨询有限公司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吉林融创房地产资产评估有限责任公司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吉林北泰房地产估价咨询有限公司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吉林汇通房地产土地资产评估咨询有限公司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吉林省红石土地房地产评估咨询有限公司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吉林瑞德房地产土地估价有限公司</w:t>
      </w:r>
    </w:p>
    <w:p w:rsidR="009D19DB" w:rsidRDefault="00B82F98">
      <w:pP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四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）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房地产评估（13家）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吉林省鸿源房地产估价有限公司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吉林省鹏飞房地产评估有限公司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吉林市东泰房地产资产评估咨询有限责任公司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吉林正泰房地产估价有限责任公司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lastRenderedPageBreak/>
        <w:t>长春典华房地产估价有限责任公司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吉林省慧丰房地产评估有限公司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长春大地房地产土地估价有限责任公司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吉林省共建伟业房地产估价有限公司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吉林北泰房地产估价咨询有限公司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吉林汇通房地产土地资产评估咨询有限公司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吉林省红石土地房地产评估咨询有限公司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吉林瑞德房地产土地估价有限公司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吉林融创房地产资产评估有限责任公司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（五）资产评估（12家）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吉林北泰资产评估有限责任公司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吉林长城资产评估有限责任公司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吉林市正大资产评估咨询有限责任公司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吉林仲谋资产评估有限责任公司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中联资产评估集团吉林有限公司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根宁翰保险公估（中国）有限公司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吉林正泰资产评估有限责任公司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吉林瑞德资产评估有限公司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泛华保险公估股份有限公司吉林分公司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吉林财智资产评估有限公司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吉林中禹资产评估有限公司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吉林融创房地产资产评估有限责任公司</w:t>
      </w:r>
    </w:p>
    <w:p w:rsidR="009D19DB" w:rsidRDefault="00B82F98">
      <w:pP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lastRenderedPageBreak/>
        <w:t>（六）会计审计（10家）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中喜会计师事务所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吉林鸿铭会计师事务所有限公司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吉林创业会计师事务所有限责任公司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北京中咨信达会计事务所有限公司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吉林正泰会计师事务所有限公司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吉林瑞德会计师事务所有限责任公司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吉林汇通会计师事务所有限公司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中审众环会计师事务所（特殊普通合伙）吉林分所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长春信沅会计师事务所有限公司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吉林弘诚会计师事务所有限责任公司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（七）司法鉴定：医疗、文书、痕迹（1家）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吉林正达司法鉴定中心</w:t>
      </w:r>
    </w:p>
    <w:p w:rsidR="009D19DB" w:rsidRDefault="00B82F98">
      <w:pP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（八）产品质量鉴定</w:t>
      </w:r>
      <w: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3家）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上海欣项检测科技有限公司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南京砝证检测科技有限公司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吉林省质量技术评鉴中心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（九）机动车鉴定评估机构（3家）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长春奥达机动车鉴定评估有限公司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吉林省法正机动车鉴定评估有限公司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宇航机动车评估有限公司</w:t>
      </w:r>
    </w:p>
    <w:p w:rsidR="009D19DB" w:rsidRDefault="00B82F98">
      <w:pPr>
        <w:widowControl/>
        <w:shd w:val="clear" w:color="auto" w:fill="FFFFFF"/>
        <w:ind w:right="560"/>
        <w:jc w:val="left"/>
        <w:textAlignment w:val="top"/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（十）建筑工程设计（5家）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lastRenderedPageBreak/>
        <w:t>上海市房屋建筑设计院有限公司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建银工程咨询有限责任公司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北京华审金建工程造价咨询有限公司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吉林省万沅建设项目管理咨询有限公司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中恺项目管理咨询有限公司</w:t>
      </w:r>
    </w:p>
    <w:p w:rsidR="009D19DB" w:rsidRDefault="00B82F98">
      <w:pPr>
        <w:rPr>
          <w:rFonts w:ascii="华文中宋" w:eastAsia="华文中宋" w:hAnsi="华文中宋" w:cs="华文中宋"/>
          <w:b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（十一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）工程监理（19家）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建银工程咨询有限责任公司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长春金石建元工程咨询有限责任公司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北京华银科技集团有限公司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吉林佳林工程项目管理有限公司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中联国际工程管理（吉林）有限公司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吉林瑞麟工程咨询有限公司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吉林省信鉴明工程咨询有限公司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北京中燕通华工程咨询有限公司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吉林东方建设工程造价咨询信息有限公司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吉林省建友建设项目管理有限公司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长春建安工程管理咨询有限责任公司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中准工程造价咨询有限公司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吉林中信工程建设咨询有限公司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中洺威项目管理咨询有限公司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北京华审金建工程造价咨询有限公司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中昱春阳项目管理（吉林）有限公司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lastRenderedPageBreak/>
        <w:t>吉林省万沅建设项目管理咨询有限公司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中恺项目管理咨询有限公司</w:t>
      </w:r>
    </w:p>
    <w:p w:rsidR="009D19DB" w:rsidRDefault="00B82F98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上海市房屋建筑设计院有限公司</w:t>
      </w:r>
    </w:p>
    <w:p w:rsidR="009D19DB" w:rsidRDefault="009D19DB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:rsidR="009D19DB" w:rsidRDefault="009D19DB">
      <w:pPr>
        <w:widowControl/>
        <w:shd w:val="clear" w:color="auto" w:fill="FFFFFF"/>
        <w:ind w:right="561" w:firstLineChars="200" w:firstLine="640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:rsidR="009D19DB" w:rsidRDefault="009D19DB">
      <w:pPr>
        <w:widowControl/>
        <w:shd w:val="clear" w:color="auto" w:fill="FFFFFF"/>
        <w:ind w:right="561"/>
        <w:jc w:val="left"/>
        <w:textAlignment w:val="top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sectPr w:rsidR="009D19DB" w:rsidSect="009D19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A8" w:rsidRDefault="000F72A8" w:rsidP="00E12C55">
      <w:r>
        <w:separator/>
      </w:r>
    </w:p>
  </w:endnote>
  <w:endnote w:type="continuationSeparator" w:id="1">
    <w:p w:rsidR="000F72A8" w:rsidRDefault="000F72A8" w:rsidP="00E1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855704"/>
      <w:docPartObj>
        <w:docPartGallery w:val="Page Numbers (Bottom of Page)"/>
        <w:docPartUnique/>
      </w:docPartObj>
    </w:sdtPr>
    <w:sdtContent>
      <w:p w:rsidR="00E12C55" w:rsidRDefault="009638EE">
        <w:pPr>
          <w:pStyle w:val="a4"/>
          <w:jc w:val="center"/>
        </w:pPr>
        <w:fldSimple w:instr=" PAGE   \* MERGEFORMAT ">
          <w:r w:rsidR="005F4248" w:rsidRPr="005F4248">
            <w:rPr>
              <w:noProof/>
              <w:lang w:val="zh-CN"/>
            </w:rPr>
            <w:t>1</w:t>
          </w:r>
        </w:fldSimple>
      </w:p>
    </w:sdtContent>
  </w:sdt>
  <w:p w:rsidR="00E12C55" w:rsidRDefault="00E12C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A8" w:rsidRDefault="000F72A8" w:rsidP="00E12C55">
      <w:r>
        <w:separator/>
      </w:r>
    </w:p>
  </w:footnote>
  <w:footnote w:type="continuationSeparator" w:id="1">
    <w:p w:rsidR="000F72A8" w:rsidRDefault="000F72A8" w:rsidP="00E12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F0E95"/>
    <w:multiLevelType w:val="singleLevel"/>
    <w:tmpl w:val="DEAF0E9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F7284B"/>
    <w:rsid w:val="000D48DF"/>
    <w:rsid w:val="000F72A8"/>
    <w:rsid w:val="003D7989"/>
    <w:rsid w:val="00400F60"/>
    <w:rsid w:val="00536755"/>
    <w:rsid w:val="00560E5C"/>
    <w:rsid w:val="005E4B27"/>
    <w:rsid w:val="005F4248"/>
    <w:rsid w:val="00673E71"/>
    <w:rsid w:val="007C5FA1"/>
    <w:rsid w:val="00812F6D"/>
    <w:rsid w:val="00881A1C"/>
    <w:rsid w:val="0088340D"/>
    <w:rsid w:val="00943619"/>
    <w:rsid w:val="009638EE"/>
    <w:rsid w:val="009C5541"/>
    <w:rsid w:val="009D19DB"/>
    <w:rsid w:val="00A5779B"/>
    <w:rsid w:val="00A71C36"/>
    <w:rsid w:val="00AB5597"/>
    <w:rsid w:val="00B82F98"/>
    <w:rsid w:val="00C97324"/>
    <w:rsid w:val="00C97940"/>
    <w:rsid w:val="00CD283C"/>
    <w:rsid w:val="00E12C55"/>
    <w:rsid w:val="00E86605"/>
    <w:rsid w:val="00F118AB"/>
    <w:rsid w:val="00F27186"/>
    <w:rsid w:val="021C6556"/>
    <w:rsid w:val="06350CA0"/>
    <w:rsid w:val="085E25E3"/>
    <w:rsid w:val="13F7284B"/>
    <w:rsid w:val="32256642"/>
    <w:rsid w:val="37A302BC"/>
    <w:rsid w:val="4A4A4864"/>
    <w:rsid w:val="525701CF"/>
    <w:rsid w:val="61196CD2"/>
    <w:rsid w:val="619965E7"/>
    <w:rsid w:val="7B23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2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1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4B2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4B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2021-07-07T01:55:00Z</cp:lastPrinted>
  <dcterms:created xsi:type="dcterms:W3CDTF">2021-07-05T09:10:00Z</dcterms:created>
  <dcterms:modified xsi:type="dcterms:W3CDTF">2021-07-07T07:49:00Z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C3CDE8C3C42C49B5AAC757447D7C96AD</vt:lpwstr>
  </property>
</Properties>
</file>